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5E5" w:rsidRDefault="006545E5" w:rsidP="00850F42">
      <w:pPr>
        <w:spacing w:line="360" w:lineRule="auto"/>
        <w:rPr>
          <w:rFonts w:ascii="仿宋" w:eastAsia="仿宋" w:hAnsi="仿宋" w:cs="仿宋"/>
          <w:sz w:val="30"/>
          <w:szCs w:val="30"/>
        </w:rPr>
      </w:pPr>
      <w:r>
        <w:rPr>
          <w:rFonts w:ascii="仿宋" w:eastAsia="仿宋" w:hAnsi="仿宋" w:cs="仿宋" w:hint="eastAsia"/>
          <w:sz w:val="30"/>
          <w:szCs w:val="30"/>
        </w:rPr>
        <w:t>附件1</w:t>
      </w:r>
    </w:p>
    <w:p w:rsidR="00AB0C17" w:rsidRDefault="006545E5" w:rsidP="006545E5">
      <w:pPr>
        <w:spacing w:line="360" w:lineRule="auto"/>
        <w:jc w:val="center"/>
        <w:rPr>
          <w:b/>
          <w:bCs/>
          <w:sz w:val="44"/>
          <w:szCs w:val="44"/>
        </w:rPr>
      </w:pPr>
      <w:bookmarkStart w:id="0" w:name="_GoBack"/>
      <w:r>
        <w:rPr>
          <w:rFonts w:hint="eastAsia"/>
          <w:b/>
          <w:bCs/>
          <w:sz w:val="44"/>
          <w:szCs w:val="44"/>
        </w:rPr>
        <w:t>齐鲁股权交易中心融资服务合作商</w:t>
      </w:r>
    </w:p>
    <w:p w:rsidR="006545E5" w:rsidRPr="007D6BD7" w:rsidRDefault="00AB0C17" w:rsidP="006545E5">
      <w:pPr>
        <w:spacing w:line="360" w:lineRule="auto"/>
        <w:jc w:val="center"/>
        <w:rPr>
          <w:b/>
          <w:bCs/>
          <w:sz w:val="44"/>
          <w:szCs w:val="44"/>
        </w:rPr>
      </w:pPr>
      <w:r w:rsidRPr="007D6BD7">
        <w:rPr>
          <w:rFonts w:hint="eastAsia"/>
          <w:b/>
          <w:bCs/>
          <w:sz w:val="44"/>
          <w:szCs w:val="44"/>
        </w:rPr>
        <w:t>业务守则</w:t>
      </w:r>
    </w:p>
    <w:bookmarkEnd w:id="0"/>
    <w:p w:rsidR="006545E5" w:rsidRPr="007D6BD7" w:rsidRDefault="006545E5" w:rsidP="006545E5">
      <w:pPr>
        <w:spacing w:line="360" w:lineRule="auto"/>
        <w:jc w:val="center"/>
        <w:rPr>
          <w:rFonts w:asciiTheme="minorEastAsia" w:hAnsiTheme="minorEastAsia" w:cstheme="minorEastAsia"/>
          <w:b/>
          <w:bCs/>
          <w:sz w:val="32"/>
          <w:szCs w:val="32"/>
        </w:rPr>
      </w:pPr>
    </w:p>
    <w:p w:rsidR="006545E5" w:rsidRPr="007D6BD7" w:rsidRDefault="006545E5" w:rsidP="006545E5">
      <w:pPr>
        <w:spacing w:line="360" w:lineRule="auto"/>
        <w:jc w:val="center"/>
        <w:rPr>
          <w:rFonts w:ascii="黑体" w:eastAsia="黑体" w:hAnsi="黑体" w:cstheme="minorEastAsia"/>
          <w:sz w:val="32"/>
          <w:szCs w:val="32"/>
        </w:rPr>
      </w:pPr>
      <w:r w:rsidRPr="007D6BD7">
        <w:rPr>
          <w:rFonts w:ascii="黑体" w:eastAsia="黑体" w:hAnsi="黑体" w:cstheme="minorEastAsia" w:hint="eastAsia"/>
          <w:sz w:val="32"/>
          <w:szCs w:val="32"/>
        </w:rPr>
        <w:t>第一章 总 则</w:t>
      </w:r>
    </w:p>
    <w:p w:rsidR="006545E5" w:rsidRPr="007D6BD7" w:rsidRDefault="006545E5" w:rsidP="00F9664E">
      <w:pPr>
        <w:spacing w:line="360" w:lineRule="auto"/>
        <w:ind w:firstLineChars="196" w:firstLine="630"/>
        <w:rPr>
          <w:rFonts w:ascii="仿宋_GB2312" w:eastAsia="仿宋_GB2312" w:hAnsi="仿宋_GB2312" w:cs="仿宋_GB2312"/>
          <w:sz w:val="32"/>
          <w:szCs w:val="32"/>
        </w:rPr>
      </w:pPr>
      <w:r w:rsidRPr="007D6BD7">
        <w:rPr>
          <w:rFonts w:ascii="仿宋_GB2312" w:eastAsia="仿宋_GB2312" w:hAnsi="仿宋_GB2312" w:cs="仿宋_GB2312" w:hint="eastAsia"/>
          <w:b/>
          <w:bCs/>
          <w:sz w:val="32"/>
          <w:szCs w:val="32"/>
        </w:rPr>
        <w:t>第一条</w:t>
      </w:r>
      <w:r w:rsidRPr="007D6BD7">
        <w:rPr>
          <w:rFonts w:ascii="仿宋_GB2312" w:eastAsia="仿宋_GB2312" w:hAnsi="仿宋_GB2312" w:cs="仿宋_GB2312" w:hint="eastAsia"/>
          <w:sz w:val="32"/>
          <w:szCs w:val="32"/>
        </w:rPr>
        <w:t xml:space="preserve"> 为增强区域性股权市场融资服务功能,发挥齐鲁股权交易中心（以下简称“中心”）各类金融要素聚集优势，充分利用融资合作机构的资源与专业特长，围绕山东省企业开展融资服务，</w:t>
      </w:r>
      <w:r w:rsidR="007D6BD7" w:rsidRPr="007D6BD7">
        <w:rPr>
          <w:rFonts w:ascii="仿宋_GB2312" w:eastAsia="仿宋_GB2312" w:hAnsi="仿宋_GB2312" w:cs="仿宋_GB2312" w:hint="eastAsia"/>
          <w:sz w:val="32"/>
          <w:szCs w:val="32"/>
        </w:rPr>
        <w:t>中心特设立融资服务合作商</w:t>
      </w:r>
      <w:r w:rsidRPr="007D6BD7">
        <w:rPr>
          <w:rFonts w:ascii="仿宋_GB2312" w:eastAsia="仿宋_GB2312" w:hAnsi="仿宋_GB2312" w:cs="仿宋_GB2312" w:hint="eastAsia"/>
          <w:sz w:val="32"/>
          <w:szCs w:val="32"/>
        </w:rPr>
        <w:t>，并制定本</w:t>
      </w:r>
      <w:r w:rsidR="00AB0C17" w:rsidRPr="007D6BD7">
        <w:rPr>
          <w:rFonts w:ascii="仿宋_GB2312" w:eastAsia="仿宋_GB2312" w:hAnsi="仿宋_GB2312" w:cs="仿宋_GB2312" w:hint="eastAsia"/>
          <w:sz w:val="32"/>
          <w:szCs w:val="32"/>
        </w:rPr>
        <w:t>守则</w:t>
      </w:r>
      <w:r w:rsidRPr="007D6BD7">
        <w:rPr>
          <w:rFonts w:ascii="仿宋_GB2312" w:eastAsia="仿宋_GB2312" w:hAnsi="仿宋_GB2312" w:cs="仿宋_GB2312" w:hint="eastAsia"/>
          <w:sz w:val="32"/>
          <w:szCs w:val="32"/>
        </w:rPr>
        <w:t>作为融资服务合作商活动规范，</w:t>
      </w:r>
      <w:r w:rsidRPr="007D6BD7">
        <w:rPr>
          <w:rFonts w:ascii="仿宋_GB2312" w:eastAsia="仿宋_GB2312" w:hAnsi="仿宋_GB2312" w:cs="仿宋_GB2312" w:hint="eastAsia"/>
          <w:sz w:val="32"/>
          <w:szCs w:val="32"/>
          <w:shd w:val="clear" w:color="auto" w:fill="FFFFFF"/>
        </w:rPr>
        <w:t>以资</w:t>
      </w:r>
      <w:r w:rsidRPr="007D6BD7">
        <w:rPr>
          <w:rFonts w:ascii="仿宋_GB2312" w:eastAsia="仿宋_GB2312" w:hAnsi="仿宋_GB2312" w:cs="仿宋_GB2312" w:hint="eastAsia"/>
          <w:sz w:val="32"/>
          <w:szCs w:val="32"/>
        </w:rPr>
        <w:t>各方共同</w:t>
      </w:r>
      <w:r w:rsidRPr="007D6BD7">
        <w:rPr>
          <w:rFonts w:ascii="仿宋_GB2312" w:eastAsia="仿宋_GB2312" w:hAnsi="仿宋_GB2312" w:cs="仿宋_GB2312" w:hint="eastAsia"/>
          <w:sz w:val="32"/>
          <w:szCs w:val="32"/>
          <w:shd w:val="clear" w:color="auto" w:fill="FFFFFF"/>
        </w:rPr>
        <w:t>遵守</w:t>
      </w:r>
      <w:r w:rsidRPr="007D6BD7">
        <w:rPr>
          <w:rFonts w:ascii="仿宋_GB2312" w:eastAsia="仿宋_GB2312" w:hAnsi="仿宋_GB2312" w:cs="仿宋_GB2312" w:hint="eastAsia"/>
          <w:sz w:val="32"/>
          <w:szCs w:val="32"/>
        </w:rPr>
        <w:t>。</w:t>
      </w:r>
    </w:p>
    <w:p w:rsidR="006545E5" w:rsidRDefault="006545E5" w:rsidP="00F9664E">
      <w:pPr>
        <w:spacing w:line="360" w:lineRule="auto"/>
        <w:ind w:firstLineChars="196" w:firstLine="630"/>
        <w:rPr>
          <w:rFonts w:ascii="仿宋_GB2312" w:eastAsia="仿宋_GB2312" w:hAnsi="仿宋_GB2312" w:cs="仿宋_GB2312"/>
          <w:sz w:val="32"/>
          <w:szCs w:val="32"/>
        </w:rPr>
      </w:pPr>
      <w:r w:rsidRPr="007D6BD7">
        <w:rPr>
          <w:rFonts w:ascii="仿宋_GB2312" w:eastAsia="仿宋_GB2312" w:hAnsi="仿宋_GB2312" w:cs="仿宋_GB2312" w:hint="eastAsia"/>
          <w:b/>
          <w:bCs/>
          <w:sz w:val="32"/>
          <w:szCs w:val="32"/>
        </w:rPr>
        <w:t>第二条</w:t>
      </w:r>
      <w:r w:rsidRPr="007D6BD7">
        <w:rPr>
          <w:rFonts w:ascii="仿宋_GB2312" w:eastAsia="仿宋_GB2312" w:hAnsi="仿宋_GB2312" w:cs="仿宋_GB2312" w:hint="eastAsia"/>
          <w:sz w:val="32"/>
          <w:szCs w:val="32"/>
        </w:rPr>
        <w:t xml:space="preserve"> 本</w:t>
      </w:r>
      <w:r w:rsidR="00AB0C17" w:rsidRPr="007D6BD7">
        <w:rPr>
          <w:rFonts w:ascii="仿宋_GB2312" w:eastAsia="仿宋_GB2312" w:hAnsi="仿宋_GB2312" w:cs="仿宋_GB2312" w:hint="eastAsia"/>
          <w:sz w:val="32"/>
          <w:szCs w:val="32"/>
        </w:rPr>
        <w:t>守则</w:t>
      </w:r>
      <w:r w:rsidRPr="007D6BD7">
        <w:rPr>
          <w:rFonts w:ascii="仿宋_GB2312" w:eastAsia="仿宋_GB2312" w:hAnsi="仿宋_GB2312" w:cs="仿宋_GB2312" w:hint="eastAsia"/>
          <w:sz w:val="32"/>
          <w:szCs w:val="32"/>
        </w:rPr>
        <w:t>所称融资服</w:t>
      </w:r>
      <w:r>
        <w:rPr>
          <w:rFonts w:ascii="仿宋_GB2312" w:eastAsia="仿宋_GB2312" w:hAnsi="仿宋_GB2312" w:cs="仿宋_GB2312" w:hint="eastAsia"/>
          <w:sz w:val="32"/>
          <w:szCs w:val="32"/>
        </w:rPr>
        <w:t>务合作商是指依法设立，具备为企业提供专业融资服务的资格与能力，自愿申请并经中心认可的金融机构或其他服务机构。</w:t>
      </w:r>
    </w:p>
    <w:p w:rsidR="006545E5" w:rsidRDefault="006545E5" w:rsidP="00F9664E">
      <w:pPr>
        <w:spacing w:line="360" w:lineRule="auto"/>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融资服务合作商应自觉遵守国家相关法律、法规、规章及有关规定，依法合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 xml:space="preserve">围绕山东省内企业开展融资服务相关活动。 </w:t>
      </w:r>
    </w:p>
    <w:p w:rsidR="006545E5" w:rsidRDefault="006545E5" w:rsidP="006545E5">
      <w:pPr>
        <w:spacing w:line="360" w:lineRule="auto"/>
        <w:jc w:val="center"/>
        <w:rPr>
          <w:rFonts w:ascii="黑体" w:eastAsia="黑体" w:hAnsi="黑体" w:cstheme="minorEastAsia"/>
          <w:sz w:val="32"/>
          <w:szCs w:val="32"/>
        </w:rPr>
      </w:pPr>
      <w:r>
        <w:rPr>
          <w:rFonts w:ascii="黑体" w:eastAsia="黑体" w:hAnsi="黑体" w:cstheme="minorEastAsia" w:hint="eastAsia"/>
          <w:sz w:val="32"/>
          <w:szCs w:val="32"/>
        </w:rPr>
        <w:t>第二章  机构类型</w:t>
      </w:r>
    </w:p>
    <w:p w:rsidR="006545E5" w:rsidRDefault="006545E5" w:rsidP="00F9664E">
      <w:pPr>
        <w:spacing w:line="360" w:lineRule="auto"/>
        <w:ind w:firstLineChars="180" w:firstLine="578"/>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融资服务合作商包括但不限于以下类型的金融机构：</w:t>
      </w:r>
    </w:p>
    <w:p w:rsidR="006545E5" w:rsidRDefault="006545E5" w:rsidP="006545E5">
      <w:pPr>
        <w:spacing w:line="360" w:lineRule="auto"/>
        <w:ind w:firstLineChars="180" w:firstLine="576"/>
        <w:rPr>
          <w:rFonts w:ascii="仿宋_GB2312" w:eastAsia="仿宋_GB2312" w:hAnsi="仿宋_GB2312" w:cs="仿宋_GB2312"/>
          <w:sz w:val="32"/>
          <w:szCs w:val="32"/>
        </w:rPr>
      </w:pPr>
      <w:r>
        <w:rPr>
          <w:rFonts w:ascii="仿宋_GB2312" w:eastAsia="仿宋_GB2312" w:hAnsi="仿宋_GB2312" w:cs="仿宋_GB2312" w:hint="eastAsia"/>
          <w:sz w:val="32"/>
          <w:szCs w:val="32"/>
        </w:rPr>
        <w:t>（一）商业银行、信托公司、证券公司、期货公司、基金管理公司、保险公司、财务公司等；</w:t>
      </w:r>
    </w:p>
    <w:p w:rsidR="006545E5" w:rsidRDefault="006545E5" w:rsidP="006545E5">
      <w:pPr>
        <w:spacing w:line="360" w:lineRule="auto"/>
        <w:ind w:firstLineChars="180" w:firstLine="576"/>
        <w:rPr>
          <w:rFonts w:ascii="仿宋_GB2312" w:eastAsia="仿宋_GB2312" w:hAnsi="仿宋_GB2312" w:cs="仿宋_GB2312"/>
          <w:sz w:val="32"/>
          <w:szCs w:val="32"/>
        </w:rPr>
      </w:pPr>
      <w:r>
        <w:rPr>
          <w:rFonts w:ascii="仿宋_GB2312" w:eastAsia="仿宋_GB2312" w:hAnsi="仿宋_GB2312" w:cs="仿宋_GB2312" w:hint="eastAsia"/>
          <w:sz w:val="32"/>
          <w:szCs w:val="32"/>
        </w:rPr>
        <w:t>（二）股权投资机构、互联网金融公司、金融租赁公司、</w:t>
      </w:r>
      <w:r>
        <w:rPr>
          <w:rFonts w:ascii="仿宋_GB2312" w:eastAsia="仿宋_GB2312" w:hAnsi="仿宋_GB2312" w:cs="仿宋_GB2312" w:hint="eastAsia"/>
          <w:sz w:val="32"/>
          <w:szCs w:val="32"/>
        </w:rPr>
        <w:lastRenderedPageBreak/>
        <w:t>融资租赁公司、</w:t>
      </w:r>
      <w:proofErr w:type="gramStart"/>
      <w:r>
        <w:rPr>
          <w:rFonts w:ascii="仿宋_GB2312" w:eastAsia="仿宋_GB2312" w:hAnsi="仿宋_GB2312" w:cs="仿宋_GB2312" w:hint="eastAsia"/>
          <w:sz w:val="32"/>
          <w:szCs w:val="32"/>
        </w:rPr>
        <w:t>商业保理公司</w:t>
      </w:r>
      <w:proofErr w:type="gramEnd"/>
      <w:r>
        <w:rPr>
          <w:rFonts w:ascii="仿宋_GB2312" w:eastAsia="仿宋_GB2312" w:hAnsi="仿宋_GB2312" w:cs="仿宋_GB2312" w:hint="eastAsia"/>
          <w:sz w:val="32"/>
          <w:szCs w:val="32"/>
        </w:rPr>
        <w:t>、小额贷款公司、融资性担保公司、民间资本管理公司、供应</w:t>
      </w:r>
      <w:proofErr w:type="gramStart"/>
      <w:r>
        <w:rPr>
          <w:rFonts w:ascii="仿宋_GB2312" w:eastAsia="仿宋_GB2312" w:hAnsi="仿宋_GB2312" w:cs="仿宋_GB2312" w:hint="eastAsia"/>
          <w:sz w:val="32"/>
          <w:szCs w:val="32"/>
        </w:rPr>
        <w:t>链金融</w:t>
      </w:r>
      <w:proofErr w:type="gramEnd"/>
      <w:r>
        <w:rPr>
          <w:rFonts w:ascii="仿宋_GB2312" w:eastAsia="仿宋_GB2312" w:hAnsi="仿宋_GB2312" w:cs="仿宋_GB2312" w:hint="eastAsia"/>
          <w:sz w:val="32"/>
          <w:szCs w:val="32"/>
        </w:rPr>
        <w:t>服务公司等；</w:t>
      </w:r>
    </w:p>
    <w:p w:rsidR="006545E5" w:rsidRDefault="006545E5" w:rsidP="006545E5">
      <w:pPr>
        <w:spacing w:line="360" w:lineRule="auto"/>
        <w:ind w:firstLineChars="180" w:firstLine="576"/>
        <w:rPr>
          <w:rFonts w:ascii="仿宋_GB2312" w:eastAsia="仿宋_GB2312" w:hAnsi="仿宋_GB2312" w:cs="仿宋_GB2312"/>
          <w:sz w:val="32"/>
          <w:szCs w:val="32"/>
        </w:rPr>
      </w:pPr>
      <w:r>
        <w:rPr>
          <w:rFonts w:ascii="仿宋_GB2312" w:eastAsia="仿宋_GB2312" w:hAnsi="仿宋_GB2312" w:cs="仿宋_GB2312" w:hint="eastAsia"/>
          <w:sz w:val="32"/>
          <w:szCs w:val="32"/>
        </w:rPr>
        <w:t>（三）开展行业自律管理的协会、联盟等组织，以及中心认可的其他机构等。</w:t>
      </w:r>
    </w:p>
    <w:p w:rsidR="006545E5" w:rsidRDefault="006545E5" w:rsidP="006545E5">
      <w:pPr>
        <w:spacing w:line="360" w:lineRule="auto"/>
        <w:jc w:val="center"/>
        <w:rPr>
          <w:rFonts w:ascii="黑体" w:eastAsia="黑体" w:hAnsi="黑体" w:cstheme="minorEastAsia"/>
          <w:sz w:val="32"/>
          <w:szCs w:val="32"/>
        </w:rPr>
      </w:pPr>
      <w:r>
        <w:rPr>
          <w:rFonts w:ascii="黑体" w:eastAsia="黑体" w:hAnsi="黑体" w:cstheme="minorEastAsia" w:hint="eastAsia"/>
          <w:sz w:val="32"/>
          <w:szCs w:val="32"/>
        </w:rPr>
        <w:t>第三章   资格条件</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第五条 </w:t>
      </w:r>
      <w:r>
        <w:rPr>
          <w:rFonts w:ascii="仿宋_GB2312" w:eastAsia="仿宋_GB2312" w:hAnsi="仿宋_GB2312" w:cs="仿宋_GB2312" w:hint="eastAsia"/>
          <w:sz w:val="32"/>
          <w:szCs w:val="32"/>
        </w:rPr>
        <w:t>申请成为中心融资服务合作商，须同时符合下列条件：</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（一）依法设立的金融机构或其他服务机构；</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（二）具备为企业提供专业融资服务的能力和相关业务资质；</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（三）具有成熟的金融产品或服务；</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（四）具有良好的商业信誉，运作规范，无严重违法违规行为；</w:t>
      </w:r>
    </w:p>
    <w:p w:rsidR="006545E5" w:rsidRDefault="006545E5" w:rsidP="006545E5">
      <w:pPr>
        <w:spacing w:line="480" w:lineRule="auto"/>
        <w:ind w:firstLineChars="237" w:firstLine="758"/>
        <w:rPr>
          <w:rFonts w:ascii="仿宋_GB2312" w:eastAsia="仿宋_GB2312" w:hAnsi="仿宋_GB2312" w:cs="仿宋_GB2312"/>
          <w:sz w:val="32"/>
          <w:szCs w:val="32"/>
        </w:rPr>
      </w:pPr>
      <w:r>
        <w:rPr>
          <w:rFonts w:ascii="仿宋_GB2312" w:eastAsia="仿宋_GB2312" w:hAnsi="仿宋_GB2312" w:cs="仿宋_GB2312" w:hint="eastAsia"/>
          <w:sz w:val="32"/>
          <w:szCs w:val="32"/>
        </w:rPr>
        <w:t>（五）具有固定的经营场所和必要的设施。</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第六条 </w:t>
      </w:r>
      <w:r>
        <w:rPr>
          <w:rFonts w:ascii="仿宋_GB2312" w:eastAsia="仿宋_GB2312" w:hAnsi="仿宋_GB2312" w:cs="仿宋_GB2312" w:hint="eastAsia"/>
          <w:sz w:val="32"/>
          <w:szCs w:val="32"/>
        </w:rPr>
        <w:t>申请成为中心融资服务合作商，须向中心提交以下文件和证明材料：</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（一）齐鲁股权交易中心融资服务合作商登记表一份；</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（二）营业执照复印件一份；</w:t>
      </w:r>
    </w:p>
    <w:p w:rsidR="006545E5" w:rsidRDefault="006545E5" w:rsidP="006545E5">
      <w:pPr>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（三）中心要求提交的其他材料。</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本章程第四条第一款、第三款所列机构及中心认定的其他金融服务机构可免于提交本条第（二）项材料。</w:t>
      </w:r>
    </w:p>
    <w:p w:rsidR="006545E5" w:rsidRDefault="006545E5" w:rsidP="006545E5">
      <w:pPr>
        <w:spacing w:line="360" w:lineRule="auto"/>
        <w:jc w:val="center"/>
        <w:rPr>
          <w:rFonts w:ascii="黑体" w:eastAsia="黑体" w:hAnsi="黑体" w:cstheme="minorEastAsia"/>
          <w:sz w:val="32"/>
          <w:szCs w:val="32"/>
        </w:rPr>
      </w:pPr>
      <w:r>
        <w:rPr>
          <w:rFonts w:ascii="黑体" w:eastAsia="黑体" w:hAnsi="黑体" w:cstheme="minorEastAsia" w:hint="eastAsia"/>
          <w:sz w:val="32"/>
          <w:szCs w:val="32"/>
        </w:rPr>
        <w:t>第四章 权利与义务</w:t>
      </w:r>
    </w:p>
    <w:p w:rsidR="006545E5" w:rsidRDefault="006545E5" w:rsidP="00F9664E">
      <w:pPr>
        <w:pStyle w:val="a4"/>
        <w:spacing w:line="48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lastRenderedPageBreak/>
        <w:t>第七条</w:t>
      </w:r>
      <w:r>
        <w:rPr>
          <w:rFonts w:ascii="仿宋_GB2312" w:eastAsia="仿宋_GB2312" w:hAnsi="仿宋_GB2312" w:cs="仿宋_GB2312" w:hint="eastAsia"/>
          <w:sz w:val="32"/>
          <w:szCs w:val="32"/>
        </w:rPr>
        <w:t xml:space="preserve"> 融资服务合作商享有以下权利：</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（一）获得中心推荐的优质融资企业项目资源；</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（二）以线上或线下方式参加中心组织的投融资对接活动等；</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sidRPr="009B0E7C">
        <w:rPr>
          <w:rFonts w:ascii="仿宋_GB2312" w:eastAsia="仿宋_GB2312" w:hAnsi="仿宋_GB2312" w:cs="仿宋_GB2312" w:hint="eastAsia"/>
          <w:sz w:val="32"/>
          <w:szCs w:val="32"/>
        </w:rPr>
        <w:t>（三）对中心融资服务工作提出意见和建议，共同围绕省内企业开展融资服务模式创新、产品创新，探索业务合作。</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（四）依托中心平台各类资源依法合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开展各类服务。</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（五） 中心规定的其他权利。 </w:t>
      </w:r>
    </w:p>
    <w:p w:rsidR="006545E5" w:rsidRDefault="006545E5" w:rsidP="00F9664E">
      <w:pPr>
        <w:pStyle w:val="a4"/>
        <w:spacing w:line="480" w:lineRule="auto"/>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第八条</w:t>
      </w:r>
      <w:r>
        <w:rPr>
          <w:rFonts w:ascii="仿宋_GB2312" w:eastAsia="仿宋_GB2312" w:hAnsi="仿宋_GB2312" w:cs="仿宋_GB2312" w:hint="eastAsia"/>
          <w:sz w:val="32"/>
          <w:szCs w:val="32"/>
        </w:rPr>
        <w:t xml:space="preserve"> 融资服务合作</w:t>
      </w:r>
      <w:proofErr w:type="gramStart"/>
      <w:r>
        <w:rPr>
          <w:rFonts w:ascii="仿宋_GB2312" w:eastAsia="仿宋_GB2312" w:hAnsi="仿宋_GB2312" w:cs="仿宋_GB2312" w:hint="eastAsia"/>
          <w:sz w:val="32"/>
          <w:szCs w:val="32"/>
        </w:rPr>
        <w:t>商履行</w:t>
      </w:r>
      <w:proofErr w:type="gramEnd"/>
      <w:r>
        <w:rPr>
          <w:rFonts w:ascii="仿宋_GB2312" w:eastAsia="仿宋_GB2312" w:hAnsi="仿宋_GB2312" w:cs="仿宋_GB2312" w:hint="eastAsia"/>
          <w:sz w:val="32"/>
          <w:szCs w:val="32"/>
        </w:rPr>
        <w:t xml:space="preserve">下列职责： </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（一）围绕中心推荐融资企业勤勉尽职地提供专业融资服务； </w:t>
      </w:r>
    </w:p>
    <w:p w:rsidR="006545E5" w:rsidRDefault="006545E5" w:rsidP="006545E5">
      <w:pPr>
        <w:pStyle w:val="a4"/>
        <w:spacing w:line="48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（二）提供服务过程中，自觉维护融资企业合法权益，对开展业务过程中获取的企业商业秘密及相关涉密信息具有保密责任，不得违反国家相关法律、法规、规章及有关规定； </w:t>
      </w:r>
    </w:p>
    <w:p w:rsidR="006545E5" w:rsidRDefault="006545E5" w:rsidP="006545E5">
      <w:pPr>
        <w:pStyle w:val="a4"/>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（三）其他应履行的职责。 </w:t>
      </w:r>
    </w:p>
    <w:p w:rsidR="006545E5" w:rsidRDefault="006545E5" w:rsidP="006545E5">
      <w:pPr>
        <w:spacing w:line="360" w:lineRule="auto"/>
        <w:jc w:val="center"/>
        <w:rPr>
          <w:rFonts w:ascii="黑体" w:eastAsia="黑体" w:hAnsi="黑体" w:cstheme="minorEastAsia"/>
          <w:sz w:val="32"/>
          <w:szCs w:val="32"/>
        </w:rPr>
      </w:pPr>
      <w:r>
        <w:rPr>
          <w:rFonts w:ascii="黑体" w:eastAsia="黑体" w:hAnsi="黑体" w:cstheme="minorEastAsia" w:hint="eastAsia"/>
          <w:sz w:val="32"/>
          <w:szCs w:val="32"/>
        </w:rPr>
        <w:t>第五章 业务联络与日常维护</w:t>
      </w:r>
    </w:p>
    <w:p w:rsidR="006545E5" w:rsidRDefault="006545E5" w:rsidP="00F9664E">
      <w:pPr>
        <w:pStyle w:val="a4"/>
        <w:spacing w:line="480" w:lineRule="auto"/>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第九条</w:t>
      </w:r>
      <w:r>
        <w:rPr>
          <w:rFonts w:ascii="仿宋_GB2312" w:eastAsia="仿宋_GB2312" w:hAnsi="仿宋_GB2312" w:cs="仿宋_GB2312" w:hint="eastAsia"/>
          <w:sz w:val="32"/>
          <w:szCs w:val="32"/>
        </w:rPr>
        <w:t xml:space="preserve"> 融资服务合作商应设立业务代表两名，负责组织、协调融资服务合作商与中心的融资业务往来。业务代表具体职责如下：</w:t>
      </w:r>
    </w:p>
    <w:p w:rsidR="006545E5" w:rsidRDefault="006545E5" w:rsidP="006545E5">
      <w:pPr>
        <w:pStyle w:val="a4"/>
        <w:spacing w:line="480" w:lineRule="auto"/>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（一）负责及时接收中心发送的业务文件及企业融资需求信息，并予以协调落实，进行业务反馈；</w:t>
      </w:r>
    </w:p>
    <w:p w:rsidR="006545E5" w:rsidRDefault="006545E5" w:rsidP="006545E5">
      <w:pPr>
        <w:pStyle w:val="a4"/>
        <w:spacing w:line="480" w:lineRule="auto"/>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（二）登记、变更融资服务合作</w:t>
      </w:r>
      <w:proofErr w:type="gramStart"/>
      <w:r>
        <w:rPr>
          <w:rFonts w:ascii="仿宋_GB2312" w:eastAsia="仿宋_GB2312" w:hAnsi="仿宋_GB2312" w:cs="仿宋_GB2312" w:hint="eastAsia"/>
          <w:sz w:val="32"/>
          <w:szCs w:val="32"/>
        </w:rPr>
        <w:t>商相关</w:t>
      </w:r>
      <w:proofErr w:type="gramEnd"/>
      <w:r>
        <w:rPr>
          <w:rFonts w:ascii="仿宋_GB2312" w:eastAsia="仿宋_GB2312" w:hAnsi="仿宋_GB2312" w:cs="仿宋_GB2312" w:hint="eastAsia"/>
          <w:sz w:val="32"/>
          <w:szCs w:val="32"/>
        </w:rPr>
        <w:t>资料及有关信息；</w:t>
      </w:r>
    </w:p>
    <w:p w:rsidR="006545E5" w:rsidRDefault="006545E5" w:rsidP="006545E5">
      <w:pPr>
        <w:pStyle w:val="a4"/>
        <w:spacing w:line="480" w:lineRule="auto"/>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（三）参加中心组织的投融资对接活动等；</w:t>
      </w:r>
    </w:p>
    <w:p w:rsidR="006545E5" w:rsidRDefault="006545E5" w:rsidP="006545E5">
      <w:pPr>
        <w:pStyle w:val="a4"/>
        <w:spacing w:line="480" w:lineRule="auto"/>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（四）其他职责。</w:t>
      </w:r>
    </w:p>
    <w:p w:rsidR="006545E5" w:rsidRDefault="006545E5" w:rsidP="00F9664E">
      <w:pPr>
        <w:pStyle w:val="a4"/>
        <w:spacing w:line="480" w:lineRule="auto"/>
        <w:ind w:firstLineChars="196" w:firstLine="630"/>
        <w:jc w:val="both"/>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 xml:space="preserve">第十条 </w:t>
      </w:r>
      <w:r>
        <w:rPr>
          <w:rFonts w:ascii="仿宋_GB2312" w:eastAsia="仿宋_GB2312" w:hAnsi="仿宋_GB2312" w:cs="仿宋_GB2312" w:hint="eastAsia"/>
          <w:sz w:val="32"/>
          <w:szCs w:val="32"/>
        </w:rPr>
        <w:t>中心定期或不定期向融资服务合作商发送企业融资需求信息，并建立融资服务跟踪记录。业务代表应及时向中心反馈业务推进情况。</w:t>
      </w:r>
    </w:p>
    <w:p w:rsidR="006545E5" w:rsidRDefault="006545E5" w:rsidP="006545E5">
      <w:pPr>
        <w:pStyle w:val="a4"/>
        <w:spacing w:line="480" w:lineRule="auto"/>
        <w:ind w:firstLineChars="196" w:firstLine="627"/>
        <w:jc w:val="both"/>
        <w:rPr>
          <w:rFonts w:ascii="仿宋_GB2312" w:eastAsia="仿宋_GB2312" w:hAnsi="仿宋_GB2312" w:cs="仿宋_GB2312"/>
          <w:sz w:val="32"/>
          <w:szCs w:val="32"/>
        </w:rPr>
      </w:pPr>
      <w:r w:rsidRPr="007D6BD7">
        <w:rPr>
          <w:rFonts w:ascii="仿宋_GB2312" w:eastAsia="仿宋_GB2312" w:hAnsi="仿宋_GB2312" w:cs="仿宋_GB2312" w:hint="eastAsia"/>
          <w:sz w:val="32"/>
          <w:szCs w:val="32"/>
        </w:rPr>
        <w:t>中心召集融资服务合作商</w:t>
      </w:r>
      <w:r w:rsidR="008A5919" w:rsidRPr="007D6BD7">
        <w:rPr>
          <w:rFonts w:ascii="仿宋_GB2312" w:eastAsia="仿宋_GB2312" w:hAnsi="仿宋_GB2312" w:cs="仿宋_GB2312" w:hint="eastAsia"/>
          <w:sz w:val="32"/>
          <w:szCs w:val="32"/>
        </w:rPr>
        <w:t>工作</w:t>
      </w:r>
      <w:r w:rsidRPr="007D6BD7">
        <w:rPr>
          <w:rFonts w:ascii="仿宋_GB2312" w:eastAsia="仿宋_GB2312" w:hAnsi="仿宋_GB2312" w:cs="仿宋_GB2312" w:hint="eastAsia"/>
          <w:sz w:val="32"/>
          <w:szCs w:val="32"/>
        </w:rPr>
        <w:t>会议，共同就融资模式、产品进行研讨。</w:t>
      </w:r>
      <w:r w:rsidR="009B0E7C" w:rsidRPr="007D6BD7">
        <w:rPr>
          <w:rFonts w:ascii="仿宋_GB2312" w:eastAsia="仿宋_GB2312" w:hAnsi="仿宋_GB2312" w:cs="仿宋_GB2312" w:hint="eastAsia"/>
          <w:sz w:val="32"/>
          <w:szCs w:val="32"/>
        </w:rPr>
        <w:t>提出对区域资本市场发展建议对策，探索金融服务的新模式、新业态。</w:t>
      </w:r>
      <w:r>
        <w:rPr>
          <w:rFonts w:ascii="仿宋_GB2312" w:eastAsia="仿宋_GB2312" w:hAnsi="仿宋_GB2312" w:cs="仿宋_GB2312" w:hint="eastAsia"/>
          <w:sz w:val="32"/>
          <w:szCs w:val="32"/>
        </w:rPr>
        <w:t xml:space="preserve">融资服务合作商可以对中心融资服务工作提出意见和建议。        </w:t>
      </w:r>
    </w:p>
    <w:p w:rsidR="006545E5" w:rsidRDefault="006545E5" w:rsidP="00F9664E">
      <w:pPr>
        <w:pStyle w:val="a4"/>
        <w:spacing w:line="480" w:lineRule="auto"/>
        <w:ind w:firstLineChars="196" w:firstLine="630"/>
        <w:jc w:val="both"/>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 xml:space="preserve">第十一条 </w:t>
      </w:r>
      <w:r>
        <w:rPr>
          <w:rFonts w:ascii="仿宋_GB2312" w:eastAsia="仿宋_GB2312" w:hAnsi="仿宋_GB2312" w:cs="仿宋_GB2312" w:hint="eastAsia"/>
          <w:sz w:val="32"/>
          <w:szCs w:val="32"/>
        </w:rPr>
        <w:t>中心指定融资服务中心为业务对接联络部门，负责与融资服务合作商具体对接业务，为各融资服务合作商做好服务，积极创造业务合作机会。</w:t>
      </w:r>
    </w:p>
    <w:p w:rsidR="006545E5" w:rsidRDefault="006545E5" w:rsidP="006545E5">
      <w:pPr>
        <w:spacing w:line="360" w:lineRule="auto"/>
        <w:jc w:val="center"/>
        <w:rPr>
          <w:rFonts w:ascii="黑体" w:eastAsia="黑体" w:hAnsi="黑体" w:cstheme="minorEastAsia"/>
          <w:sz w:val="32"/>
          <w:szCs w:val="32"/>
        </w:rPr>
      </w:pPr>
      <w:r>
        <w:rPr>
          <w:rFonts w:ascii="黑体" w:eastAsia="黑体" w:hAnsi="黑体" w:cstheme="minorEastAsia" w:hint="eastAsia"/>
          <w:sz w:val="32"/>
          <w:szCs w:val="32"/>
        </w:rPr>
        <w:t>第六章  附则</w:t>
      </w:r>
    </w:p>
    <w:p w:rsidR="006545E5" w:rsidRDefault="006545E5" w:rsidP="00F9664E">
      <w:pPr>
        <w:spacing w:line="480" w:lineRule="auto"/>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第十二条</w:t>
      </w:r>
      <w:r>
        <w:rPr>
          <w:rFonts w:ascii="仿宋_GB2312" w:eastAsia="仿宋_GB2312" w:hAnsi="仿宋_GB2312" w:cs="仿宋_GB2312" w:hint="eastAsia"/>
          <w:sz w:val="32"/>
          <w:szCs w:val="32"/>
        </w:rPr>
        <w:t xml:space="preserve">  本章程最终解释权归中心。</w:t>
      </w:r>
    </w:p>
    <w:p w:rsidR="00023742" w:rsidRPr="000B35DB" w:rsidRDefault="006545E5" w:rsidP="000B35DB">
      <w:pPr>
        <w:spacing w:line="480" w:lineRule="auto"/>
        <w:ind w:firstLineChars="196" w:firstLine="630"/>
        <w:rPr>
          <w:rFonts w:asciiTheme="minorEastAsia" w:hAnsiTheme="minorEastAsia" w:cstheme="minorEastAsia"/>
          <w:bCs/>
          <w:sz w:val="30"/>
          <w:szCs w:val="30"/>
        </w:rPr>
      </w:pPr>
      <w:r>
        <w:rPr>
          <w:rFonts w:ascii="仿宋_GB2312" w:eastAsia="仿宋_GB2312" w:hAnsi="仿宋_GB2312" w:cs="仿宋_GB2312" w:hint="eastAsia"/>
          <w:b/>
          <w:bCs/>
          <w:sz w:val="32"/>
          <w:szCs w:val="32"/>
        </w:rPr>
        <w:t xml:space="preserve">第十三条 </w:t>
      </w:r>
      <w:r>
        <w:rPr>
          <w:rFonts w:ascii="仿宋_GB2312" w:eastAsia="仿宋_GB2312" w:hAnsi="仿宋_GB2312" w:cs="仿宋_GB2312" w:hint="eastAsia"/>
          <w:sz w:val="32"/>
          <w:szCs w:val="32"/>
        </w:rPr>
        <w:t>申请成为中心融资服务合作商的各类机构视为自愿遵守</w:t>
      </w:r>
      <w:r w:rsidRPr="007D6BD7">
        <w:rPr>
          <w:rFonts w:ascii="仿宋_GB2312" w:eastAsia="仿宋_GB2312" w:hAnsi="仿宋_GB2312" w:cs="仿宋_GB2312" w:hint="eastAsia"/>
          <w:sz w:val="32"/>
          <w:szCs w:val="32"/>
        </w:rPr>
        <w:t>本</w:t>
      </w:r>
      <w:r w:rsidR="008A5919" w:rsidRPr="007D6BD7">
        <w:rPr>
          <w:rFonts w:ascii="仿宋_GB2312" w:eastAsia="仿宋_GB2312" w:hAnsi="仿宋_GB2312" w:cs="仿宋_GB2312" w:hint="eastAsia"/>
          <w:sz w:val="32"/>
          <w:szCs w:val="32"/>
        </w:rPr>
        <w:t>守则</w:t>
      </w:r>
      <w:r>
        <w:rPr>
          <w:rFonts w:ascii="仿宋_GB2312" w:eastAsia="仿宋_GB2312" w:hAnsi="仿宋_GB2312" w:cs="仿宋_GB2312" w:hint="eastAsia"/>
          <w:sz w:val="32"/>
          <w:szCs w:val="32"/>
        </w:rPr>
        <w:t>。</w:t>
      </w:r>
    </w:p>
    <w:sectPr w:rsidR="00023742" w:rsidRPr="000B35DB" w:rsidSect="0002374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40F" w:rsidRDefault="00B7540F" w:rsidP="008F0D5B">
      <w:r>
        <w:separator/>
      </w:r>
    </w:p>
  </w:endnote>
  <w:endnote w:type="continuationSeparator" w:id="0">
    <w:p w:rsidR="00B7540F" w:rsidRDefault="00B7540F" w:rsidP="008F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DCA" w:rsidRDefault="00B7540F">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next-textbox:#_x0000_s2049;mso-fit-shape-to-text:t" inset="0,0,0,0">
            <w:txbxContent>
              <w:p w:rsidR="00C53DCA" w:rsidRDefault="005F0FC0">
                <w:pPr>
                  <w:snapToGrid w:val="0"/>
                  <w:rPr>
                    <w:sz w:val="18"/>
                  </w:rPr>
                </w:pPr>
                <w:r>
                  <w:rPr>
                    <w:rFonts w:hint="eastAsia"/>
                    <w:sz w:val="18"/>
                  </w:rPr>
                  <w:fldChar w:fldCharType="begin"/>
                </w:r>
                <w:r w:rsidR="006547F6">
                  <w:rPr>
                    <w:rFonts w:hint="eastAsia"/>
                    <w:sz w:val="18"/>
                  </w:rPr>
                  <w:instrText xml:space="preserve"> PAGE  \* MERGEFORMAT </w:instrText>
                </w:r>
                <w:r>
                  <w:rPr>
                    <w:rFonts w:hint="eastAsia"/>
                    <w:sz w:val="18"/>
                  </w:rPr>
                  <w:fldChar w:fldCharType="separate"/>
                </w:r>
                <w:r w:rsidR="000B35DB">
                  <w:rPr>
                    <w:noProof/>
                    <w:sz w:val="18"/>
                  </w:rPr>
                  <w:t>1</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40F" w:rsidRDefault="00B7540F" w:rsidP="008F0D5B">
      <w:r>
        <w:separator/>
      </w:r>
    </w:p>
  </w:footnote>
  <w:footnote w:type="continuationSeparator" w:id="0">
    <w:p w:rsidR="00B7540F" w:rsidRDefault="00B7540F" w:rsidP="008F0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3FBBA"/>
    <w:multiLevelType w:val="singleLevel"/>
    <w:tmpl w:val="5913FBBA"/>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545E5"/>
    <w:rsid w:val="00017648"/>
    <w:rsid w:val="000176F6"/>
    <w:rsid w:val="00021C13"/>
    <w:rsid w:val="00023742"/>
    <w:rsid w:val="000956F0"/>
    <w:rsid w:val="000A399C"/>
    <w:rsid w:val="000B35DB"/>
    <w:rsid w:val="000E458F"/>
    <w:rsid w:val="0015514C"/>
    <w:rsid w:val="0017048E"/>
    <w:rsid w:val="001A7B04"/>
    <w:rsid w:val="001C7E10"/>
    <w:rsid w:val="00250034"/>
    <w:rsid w:val="00271FC4"/>
    <w:rsid w:val="002B2C62"/>
    <w:rsid w:val="00382FE3"/>
    <w:rsid w:val="003F0481"/>
    <w:rsid w:val="00464E87"/>
    <w:rsid w:val="004A3C1C"/>
    <w:rsid w:val="00555DD7"/>
    <w:rsid w:val="005F0FC0"/>
    <w:rsid w:val="006545E5"/>
    <w:rsid w:val="006547F6"/>
    <w:rsid w:val="00672B43"/>
    <w:rsid w:val="00691E35"/>
    <w:rsid w:val="006A43E8"/>
    <w:rsid w:val="006C322F"/>
    <w:rsid w:val="00791ECF"/>
    <w:rsid w:val="007D6BD7"/>
    <w:rsid w:val="00836578"/>
    <w:rsid w:val="00850F42"/>
    <w:rsid w:val="008A5919"/>
    <w:rsid w:val="008D1D16"/>
    <w:rsid w:val="008F0D5B"/>
    <w:rsid w:val="009B0E7C"/>
    <w:rsid w:val="009C1371"/>
    <w:rsid w:val="009C3DAC"/>
    <w:rsid w:val="009F1C84"/>
    <w:rsid w:val="00A378F4"/>
    <w:rsid w:val="00AB0C17"/>
    <w:rsid w:val="00AE1F34"/>
    <w:rsid w:val="00AF452A"/>
    <w:rsid w:val="00B7540F"/>
    <w:rsid w:val="00C94DAE"/>
    <w:rsid w:val="00CC07C4"/>
    <w:rsid w:val="00D52784"/>
    <w:rsid w:val="00F45A6D"/>
    <w:rsid w:val="00F9664E"/>
    <w:rsid w:val="00FA78DF"/>
    <w:rsid w:val="00FD0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5E5"/>
    <w:pPr>
      <w:widowControl w:val="0"/>
      <w:jc w:val="both"/>
    </w:pPr>
    <w:rPr>
      <w:szCs w:val="24"/>
    </w:rPr>
  </w:style>
  <w:style w:type="paragraph" w:styleId="1">
    <w:name w:val="heading 1"/>
    <w:basedOn w:val="a"/>
    <w:link w:val="1Char"/>
    <w:uiPriority w:val="9"/>
    <w:qFormat/>
    <w:rsid w:val="00464E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6545E5"/>
    <w:pPr>
      <w:tabs>
        <w:tab w:val="center" w:pos="4153"/>
        <w:tab w:val="right" w:pos="8306"/>
      </w:tabs>
      <w:snapToGrid w:val="0"/>
      <w:jc w:val="left"/>
    </w:pPr>
    <w:rPr>
      <w:sz w:val="18"/>
    </w:rPr>
  </w:style>
  <w:style w:type="character" w:customStyle="1" w:styleId="Char">
    <w:name w:val="页脚 Char"/>
    <w:basedOn w:val="a0"/>
    <w:link w:val="a3"/>
    <w:rsid w:val="006545E5"/>
    <w:rPr>
      <w:sz w:val="18"/>
      <w:szCs w:val="24"/>
    </w:rPr>
  </w:style>
  <w:style w:type="paragraph" w:styleId="a4">
    <w:name w:val="Normal (Web)"/>
    <w:basedOn w:val="a"/>
    <w:qFormat/>
    <w:rsid w:val="006545E5"/>
    <w:pPr>
      <w:widowControl/>
      <w:jc w:val="left"/>
    </w:pPr>
    <w:rPr>
      <w:rFonts w:ascii="宋体" w:hAnsi="宋体" w:cs="宋体"/>
      <w:kern w:val="0"/>
      <w:sz w:val="24"/>
    </w:rPr>
  </w:style>
  <w:style w:type="character" w:styleId="a5">
    <w:name w:val="Hyperlink"/>
    <w:basedOn w:val="a0"/>
    <w:qFormat/>
    <w:rsid w:val="006545E5"/>
    <w:rPr>
      <w:color w:val="0000FF"/>
      <w:u w:val="single"/>
    </w:rPr>
  </w:style>
  <w:style w:type="character" w:styleId="a6">
    <w:name w:val="Strong"/>
    <w:basedOn w:val="a0"/>
    <w:qFormat/>
    <w:rsid w:val="006545E5"/>
    <w:rPr>
      <w:b/>
    </w:rPr>
  </w:style>
  <w:style w:type="paragraph" w:styleId="a7">
    <w:name w:val="header"/>
    <w:basedOn w:val="a"/>
    <w:link w:val="Char0"/>
    <w:uiPriority w:val="99"/>
    <w:semiHidden/>
    <w:unhideWhenUsed/>
    <w:rsid w:val="00850F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850F42"/>
    <w:rPr>
      <w:sz w:val="18"/>
      <w:szCs w:val="18"/>
    </w:rPr>
  </w:style>
  <w:style w:type="character" w:customStyle="1" w:styleId="1Char">
    <w:name w:val="标题 1 Char"/>
    <w:basedOn w:val="a0"/>
    <w:link w:val="1"/>
    <w:uiPriority w:val="9"/>
    <w:rsid w:val="00464E87"/>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48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230</Words>
  <Characters>1314</Characters>
  <Application>Microsoft Office Word</Application>
  <DocSecurity>0</DocSecurity>
  <Lines>10</Lines>
  <Paragraphs>3</Paragraphs>
  <ScaleCrop>false</ScaleCrop>
  <Company>Hewlett-Packard Company</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hp-23</dc:creator>
  <cp:lastModifiedBy>lenovo1</cp:lastModifiedBy>
  <cp:revision>42</cp:revision>
  <dcterms:created xsi:type="dcterms:W3CDTF">2017-05-11T07:13:00Z</dcterms:created>
  <dcterms:modified xsi:type="dcterms:W3CDTF">2017-05-19T08:32:00Z</dcterms:modified>
</cp:coreProperties>
</file>